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1" w:rsidRDefault="005504C9" w:rsidP="004D49DF">
      <w:pPr>
        <w:pStyle w:val="Heading1"/>
        <w:jc w:val="center"/>
      </w:pPr>
      <w:bookmarkStart w:id="0" w:name="_GoBack"/>
      <w:bookmarkEnd w:id="0"/>
      <w:r>
        <w:t>Create and Manage an</w:t>
      </w:r>
      <w:r w:rsidR="004D49DF">
        <w:t xml:space="preserve"> Attendance </w:t>
      </w:r>
      <w:r w:rsidR="0064430F">
        <w:t>Register</w:t>
      </w:r>
    </w:p>
    <w:p w:rsidR="004D49DF" w:rsidRDefault="00170FE3" w:rsidP="004D49DF">
      <w:r>
        <w:t>For complete, detailed instructions, enter a D2L course and click on the D2L link in the Faculty Guides widget. Click on Learning Environment, then click on Attendance.</w:t>
      </w:r>
      <w:r w:rsidR="0072372F">
        <w:t xml:space="preserve"> This is a summary of the information in the D2L documentation.</w:t>
      </w:r>
    </w:p>
    <w:p w:rsidR="00AB2575" w:rsidRDefault="00AB2575" w:rsidP="004D49DF">
      <w:r>
        <w:t xml:space="preserve">This tool may best be used to monitor classroom attendance; however, if attendance is determined by submitting an assignment, posting a discussion, logging in to the course, etc., attendance can be recorded based on those activities. </w:t>
      </w:r>
    </w:p>
    <w:p w:rsidR="0064430F" w:rsidRDefault="00571689" w:rsidP="0064430F">
      <w:pPr>
        <w:pStyle w:val="Heading2"/>
      </w:pPr>
      <w:r>
        <w:t>A</w:t>
      </w:r>
      <w:r w:rsidR="0064430F">
        <w:t>ttendance Link</w:t>
      </w:r>
    </w:p>
    <w:p w:rsidR="0064430F" w:rsidRDefault="0064430F" w:rsidP="0064430F">
      <w:r>
        <w:t>Attendance is a link from the Course Tools group on the navigation bar.</w:t>
      </w:r>
    </w:p>
    <w:p w:rsidR="00AB2575" w:rsidRDefault="00AB2575" w:rsidP="00AB2575">
      <w:pPr>
        <w:pStyle w:val="Heading2"/>
      </w:pPr>
      <w:r>
        <w:t>Create Your Own Scheme</w:t>
      </w:r>
    </w:p>
    <w:p w:rsidR="00AB2575" w:rsidRDefault="00AB2575" w:rsidP="00AB2575">
      <w:r>
        <w:t>Attendance schemes provide the criteria for marking attendance in a register. If you wish to create your own scheme rather than using the default scheme,</w:t>
      </w:r>
      <w:r w:rsidR="00D22FE9">
        <w:t xml:space="preserve"> </w:t>
      </w:r>
      <w:r w:rsidR="00D22FE9" w:rsidRPr="009600A9">
        <w:t>create the scheme before you create a register.</w:t>
      </w:r>
    </w:p>
    <w:p w:rsidR="00AB2575" w:rsidRDefault="00AB2575" w:rsidP="00AB2575">
      <w:pPr>
        <w:pStyle w:val="ListParagraph"/>
        <w:numPr>
          <w:ilvl w:val="0"/>
          <w:numId w:val="6"/>
        </w:numPr>
      </w:pPr>
      <w:r>
        <w:t>Click on Attendance Schemes.</w:t>
      </w:r>
    </w:p>
    <w:p w:rsidR="00AB2575" w:rsidRDefault="00AB2575" w:rsidP="00AB2575">
      <w:pPr>
        <w:pStyle w:val="ListParagraph"/>
        <w:numPr>
          <w:ilvl w:val="0"/>
          <w:numId w:val="6"/>
        </w:numPr>
      </w:pPr>
      <w:r>
        <w:t xml:space="preserve">Click </w:t>
      </w:r>
      <w:r w:rsidR="003B3813">
        <w:t xml:space="preserve">on </w:t>
      </w:r>
      <w:r>
        <w:t>New Scheme.</w:t>
      </w:r>
    </w:p>
    <w:p w:rsidR="00AB2575" w:rsidRDefault="00AB2575" w:rsidP="00AB2575">
      <w:pPr>
        <w:pStyle w:val="ListParagraph"/>
        <w:numPr>
          <w:ilvl w:val="0"/>
          <w:numId w:val="6"/>
        </w:numPr>
      </w:pPr>
      <w:r>
        <w:t>Enter a Name for the scheme.</w:t>
      </w:r>
    </w:p>
    <w:p w:rsidR="00AB2575" w:rsidRDefault="00AB2575" w:rsidP="00AB2575">
      <w:pPr>
        <w:pStyle w:val="ListParagraph"/>
        <w:numPr>
          <w:ilvl w:val="1"/>
          <w:numId w:val="6"/>
        </w:numPr>
      </w:pPr>
      <w:r>
        <w:t>Enter a symbol. Example: A for absent, P for present, T for tardy.</w:t>
      </w:r>
    </w:p>
    <w:p w:rsidR="00AB2575" w:rsidRDefault="00AB2575" w:rsidP="00AB2575">
      <w:pPr>
        <w:pStyle w:val="ListParagraph"/>
        <w:numPr>
          <w:ilvl w:val="1"/>
          <w:numId w:val="6"/>
        </w:numPr>
      </w:pPr>
      <w:r>
        <w:t>Enter a status full name: Describe the status such as Absent, Present, Tardy.</w:t>
      </w:r>
    </w:p>
    <w:p w:rsidR="00AB2575" w:rsidRDefault="00AB2575" w:rsidP="00AB2575">
      <w:pPr>
        <w:pStyle w:val="ListParagraph"/>
        <w:numPr>
          <w:ilvl w:val="1"/>
          <w:numId w:val="6"/>
        </w:numPr>
      </w:pPr>
      <w:r>
        <w:t>Assigned %: Assign a percentage weight to each status. Leave the status blank to ignore the value in the user’s overall attendance calculation.</w:t>
      </w:r>
      <w:r w:rsidR="00153DF1">
        <w:t xml:space="preserve"> See the next topic, “Understanding the % Attendance Calculation.”</w:t>
      </w:r>
    </w:p>
    <w:p w:rsidR="00AB2575" w:rsidRDefault="00AB2575" w:rsidP="00AB2575">
      <w:pPr>
        <w:pStyle w:val="ListParagraph"/>
        <w:numPr>
          <w:ilvl w:val="0"/>
          <w:numId w:val="6"/>
        </w:numPr>
      </w:pPr>
      <w:r>
        <w:t>Click the plus symbol to add more statuses.</w:t>
      </w:r>
    </w:p>
    <w:p w:rsidR="00AB2575" w:rsidRDefault="00AB2575" w:rsidP="00AB2575">
      <w:pPr>
        <w:pStyle w:val="ListParagraph"/>
        <w:numPr>
          <w:ilvl w:val="0"/>
          <w:numId w:val="6"/>
        </w:numPr>
      </w:pPr>
      <w:r>
        <w:t>Click Save</w:t>
      </w:r>
      <w:r w:rsidR="008867EE">
        <w:t xml:space="preserve"> and Close</w:t>
      </w:r>
      <w:r>
        <w:t>.</w:t>
      </w:r>
    </w:p>
    <w:p w:rsidR="00153DF1" w:rsidRDefault="00153DF1" w:rsidP="00153DF1">
      <w:pPr>
        <w:pStyle w:val="Heading2"/>
      </w:pPr>
      <w:r>
        <w:t>Understanding the % Attendance Calculation</w:t>
      </w:r>
    </w:p>
    <w:p w:rsidR="00153DF1" w:rsidRDefault="00153DF1" w:rsidP="00153DF1">
      <w:r>
        <w:t>When creating the Attendance Scheme, percentages can be assigned to each attendance status: absent, present, tardy, etc. The formula is: “Sum of assigned percentages / Total of statuses with an assigned percentage x 100. To understand how this works in practice, consider the following set of statuses:</w:t>
      </w:r>
    </w:p>
    <w:tbl>
      <w:tblPr>
        <w:tblStyle w:val="TableGrid"/>
        <w:tblW w:w="3500" w:type="pct"/>
        <w:jc w:val="center"/>
        <w:tblLook w:val="04A0" w:firstRow="1" w:lastRow="0" w:firstColumn="1" w:lastColumn="0" w:noHBand="0" w:noVBand="1"/>
      </w:tblPr>
      <w:tblGrid>
        <w:gridCol w:w="1632"/>
        <w:gridCol w:w="1645"/>
        <w:gridCol w:w="1699"/>
        <w:gridCol w:w="1569"/>
      </w:tblGrid>
      <w:tr w:rsidR="003476A2" w:rsidTr="00BD0B11">
        <w:trPr>
          <w:tblHeader/>
          <w:jc w:val="center"/>
        </w:trPr>
        <w:tc>
          <w:tcPr>
            <w:tcW w:w="2337" w:type="dxa"/>
            <w:shd w:val="clear" w:color="auto" w:fill="000000" w:themeFill="text1"/>
          </w:tcPr>
          <w:p w:rsidR="003476A2" w:rsidRDefault="003476A2" w:rsidP="00153DF1">
            <w:r>
              <w:t>Symbol</w:t>
            </w:r>
          </w:p>
        </w:tc>
        <w:tc>
          <w:tcPr>
            <w:tcW w:w="2337" w:type="dxa"/>
            <w:shd w:val="clear" w:color="auto" w:fill="000000" w:themeFill="text1"/>
          </w:tcPr>
          <w:p w:rsidR="003476A2" w:rsidRDefault="003476A2" w:rsidP="003476A2">
            <w:r>
              <w:t>Status Full Name</w:t>
            </w:r>
          </w:p>
        </w:tc>
        <w:tc>
          <w:tcPr>
            <w:tcW w:w="2338" w:type="dxa"/>
            <w:shd w:val="clear" w:color="auto" w:fill="000000" w:themeFill="text1"/>
          </w:tcPr>
          <w:p w:rsidR="003476A2" w:rsidRDefault="003476A2" w:rsidP="00153DF1">
            <w:r>
              <w:t>Assigned %</w:t>
            </w:r>
          </w:p>
        </w:tc>
        <w:tc>
          <w:tcPr>
            <w:tcW w:w="2338" w:type="dxa"/>
            <w:shd w:val="clear" w:color="auto" w:fill="000000" w:themeFill="text1"/>
          </w:tcPr>
          <w:p w:rsidR="003476A2" w:rsidRDefault="003476A2" w:rsidP="00153DF1">
            <w:r>
              <w:t>Order</w:t>
            </w:r>
          </w:p>
        </w:tc>
      </w:tr>
      <w:tr w:rsidR="003476A2" w:rsidTr="00BD0B11">
        <w:trPr>
          <w:jc w:val="center"/>
        </w:trPr>
        <w:tc>
          <w:tcPr>
            <w:tcW w:w="2337" w:type="dxa"/>
          </w:tcPr>
          <w:p w:rsidR="003476A2" w:rsidRDefault="003476A2" w:rsidP="00153DF1">
            <w:r>
              <w:t>P</w:t>
            </w:r>
          </w:p>
        </w:tc>
        <w:tc>
          <w:tcPr>
            <w:tcW w:w="2337" w:type="dxa"/>
          </w:tcPr>
          <w:p w:rsidR="003476A2" w:rsidRDefault="003476A2" w:rsidP="00153DF1">
            <w:r>
              <w:t>Present</w:t>
            </w:r>
          </w:p>
        </w:tc>
        <w:tc>
          <w:tcPr>
            <w:tcW w:w="2338" w:type="dxa"/>
          </w:tcPr>
          <w:p w:rsidR="003476A2" w:rsidRDefault="003476A2" w:rsidP="00153DF1">
            <w:r>
              <w:t>100</w:t>
            </w:r>
          </w:p>
        </w:tc>
        <w:tc>
          <w:tcPr>
            <w:tcW w:w="2338" w:type="dxa"/>
          </w:tcPr>
          <w:p w:rsidR="003476A2" w:rsidRDefault="003476A2" w:rsidP="00153DF1">
            <w:r>
              <w:t>1</w:t>
            </w:r>
          </w:p>
        </w:tc>
      </w:tr>
      <w:tr w:rsidR="003476A2" w:rsidTr="00BD0B11">
        <w:trPr>
          <w:jc w:val="center"/>
        </w:trPr>
        <w:tc>
          <w:tcPr>
            <w:tcW w:w="2337" w:type="dxa"/>
          </w:tcPr>
          <w:p w:rsidR="003476A2" w:rsidRDefault="003476A2" w:rsidP="00153DF1">
            <w:r>
              <w:t>A</w:t>
            </w:r>
          </w:p>
        </w:tc>
        <w:tc>
          <w:tcPr>
            <w:tcW w:w="2337" w:type="dxa"/>
          </w:tcPr>
          <w:p w:rsidR="003476A2" w:rsidRDefault="003476A2" w:rsidP="00153DF1">
            <w:r>
              <w:t>Absent</w:t>
            </w:r>
          </w:p>
        </w:tc>
        <w:tc>
          <w:tcPr>
            <w:tcW w:w="2338" w:type="dxa"/>
          </w:tcPr>
          <w:p w:rsidR="003476A2" w:rsidRDefault="003476A2" w:rsidP="00153DF1">
            <w:r>
              <w:t>0</w:t>
            </w:r>
          </w:p>
        </w:tc>
        <w:tc>
          <w:tcPr>
            <w:tcW w:w="2338" w:type="dxa"/>
          </w:tcPr>
          <w:p w:rsidR="003476A2" w:rsidRDefault="003476A2" w:rsidP="00153DF1">
            <w:r>
              <w:t>2</w:t>
            </w:r>
          </w:p>
        </w:tc>
      </w:tr>
      <w:tr w:rsidR="003476A2" w:rsidTr="00BD0B11">
        <w:trPr>
          <w:jc w:val="center"/>
        </w:trPr>
        <w:tc>
          <w:tcPr>
            <w:tcW w:w="2337" w:type="dxa"/>
          </w:tcPr>
          <w:p w:rsidR="003476A2" w:rsidRDefault="003476A2" w:rsidP="00153DF1">
            <w:r>
              <w:t>T</w:t>
            </w:r>
          </w:p>
        </w:tc>
        <w:tc>
          <w:tcPr>
            <w:tcW w:w="2337" w:type="dxa"/>
          </w:tcPr>
          <w:p w:rsidR="003476A2" w:rsidRDefault="003476A2" w:rsidP="00153DF1">
            <w:r>
              <w:t>Tardy</w:t>
            </w:r>
          </w:p>
        </w:tc>
        <w:tc>
          <w:tcPr>
            <w:tcW w:w="2338" w:type="dxa"/>
          </w:tcPr>
          <w:p w:rsidR="003476A2" w:rsidRDefault="003476A2" w:rsidP="00153DF1">
            <w:r>
              <w:t>75</w:t>
            </w:r>
          </w:p>
        </w:tc>
        <w:tc>
          <w:tcPr>
            <w:tcW w:w="2338" w:type="dxa"/>
          </w:tcPr>
          <w:p w:rsidR="003476A2" w:rsidRDefault="003476A2" w:rsidP="00153DF1">
            <w:r>
              <w:t>3</w:t>
            </w:r>
          </w:p>
        </w:tc>
      </w:tr>
    </w:tbl>
    <w:p w:rsidR="00DB0BD7" w:rsidRDefault="00DB0BD7" w:rsidP="00DB0BD7"/>
    <w:p w:rsidR="004622F7" w:rsidRDefault="00DB0BD7" w:rsidP="00DB0BD7">
      <w:pPr>
        <w:pStyle w:val="ListParagraph"/>
        <w:numPr>
          <w:ilvl w:val="0"/>
          <w:numId w:val="8"/>
        </w:numPr>
        <w:shd w:val="clear" w:color="auto" w:fill="FFFFFF"/>
      </w:pPr>
      <w:r>
        <w:t xml:space="preserve">If the register has three sessions and you assign a user each of the above statuses (one for each session), their </w:t>
      </w:r>
      <w:r w:rsidRPr="00DB0BD7">
        <w:rPr>
          <w:b/>
        </w:rPr>
        <w:t>% Attendance</w:t>
      </w:r>
      <w:r>
        <w:t xml:space="preserve"> would be 5</w:t>
      </w:r>
      <w:r w:rsidR="003B3813">
        <w:t>8.33</w:t>
      </w:r>
      <w:r>
        <w:t xml:space="preserve"> ((100 + 0 + 75)/(100 x 3) x 100 = 5</w:t>
      </w:r>
      <w:r w:rsidR="003B3813">
        <w:t>8.33</w:t>
      </w:r>
      <w:r>
        <w:t>)</w:t>
      </w:r>
    </w:p>
    <w:p w:rsidR="004622F7" w:rsidRDefault="004622F7" w:rsidP="004622F7">
      <w:r>
        <w:br w:type="page"/>
      </w:r>
    </w:p>
    <w:p w:rsidR="00AB2575" w:rsidRDefault="00AB2575" w:rsidP="00AB2575">
      <w:pPr>
        <w:pStyle w:val="Heading2"/>
      </w:pPr>
      <w:r>
        <w:t>Set a Scheme as Default</w:t>
      </w:r>
    </w:p>
    <w:p w:rsidR="00AB2575" w:rsidRDefault="00AB2575" w:rsidP="00AB2575">
      <w:pPr>
        <w:pStyle w:val="ListParagraph"/>
        <w:numPr>
          <w:ilvl w:val="0"/>
          <w:numId w:val="7"/>
        </w:numPr>
      </w:pPr>
      <w:r>
        <w:t>Click Attendance Schemes in the Attendance Areas panel.</w:t>
      </w:r>
    </w:p>
    <w:p w:rsidR="00AB2575" w:rsidRDefault="00AB2575" w:rsidP="00AB2575">
      <w:pPr>
        <w:pStyle w:val="ListParagraph"/>
        <w:numPr>
          <w:ilvl w:val="0"/>
          <w:numId w:val="7"/>
        </w:numPr>
      </w:pPr>
      <w:r>
        <w:t>Click the Set button for the Attendance Scheme that you want to set as your default.</w:t>
      </w:r>
    </w:p>
    <w:p w:rsidR="0063530B" w:rsidRDefault="00571689" w:rsidP="00571689">
      <w:pPr>
        <w:pStyle w:val="Heading2"/>
      </w:pPr>
      <w:r>
        <w:t>Create an Attendance Register</w:t>
      </w:r>
    </w:p>
    <w:p w:rsidR="00571689" w:rsidRDefault="00571689" w:rsidP="00571689">
      <w:pPr>
        <w:pStyle w:val="ListParagraph"/>
        <w:numPr>
          <w:ilvl w:val="0"/>
          <w:numId w:val="4"/>
        </w:numPr>
      </w:pPr>
      <w:r>
        <w:t>Click on Attendance.</w:t>
      </w:r>
    </w:p>
    <w:p w:rsidR="00571689" w:rsidRDefault="00571689" w:rsidP="00571689">
      <w:pPr>
        <w:pStyle w:val="ListParagraph"/>
        <w:numPr>
          <w:ilvl w:val="0"/>
          <w:numId w:val="4"/>
        </w:numPr>
      </w:pPr>
      <w:r>
        <w:t xml:space="preserve">Click the New Register </w:t>
      </w:r>
      <w:r w:rsidR="008867EE">
        <w:t>button</w:t>
      </w:r>
      <w:r>
        <w:t>.</w:t>
      </w:r>
    </w:p>
    <w:p w:rsidR="00571689" w:rsidRDefault="00571689" w:rsidP="00571689">
      <w:pPr>
        <w:pStyle w:val="ListParagraph"/>
        <w:numPr>
          <w:ilvl w:val="0"/>
          <w:numId w:val="4"/>
        </w:numPr>
      </w:pPr>
      <w:r>
        <w:t xml:space="preserve">Enter a Name for the </w:t>
      </w:r>
      <w:r w:rsidR="00AB2575">
        <w:t xml:space="preserve">register, such as </w:t>
      </w:r>
      <w:r w:rsidR="008867EE">
        <w:t>ENGL 1010-101 Attendance Register</w:t>
      </w:r>
      <w:r>
        <w:t>.</w:t>
      </w:r>
    </w:p>
    <w:p w:rsidR="00571689" w:rsidRDefault="00571689" w:rsidP="00571689">
      <w:pPr>
        <w:pStyle w:val="ListParagraph"/>
        <w:numPr>
          <w:ilvl w:val="0"/>
          <w:numId w:val="4"/>
        </w:numPr>
      </w:pPr>
      <w:r>
        <w:t>Enter a Description.</w:t>
      </w:r>
    </w:p>
    <w:p w:rsidR="00571689" w:rsidRPr="009600A9" w:rsidRDefault="00571689" w:rsidP="00571689">
      <w:pPr>
        <w:pStyle w:val="ListParagraph"/>
        <w:numPr>
          <w:ilvl w:val="0"/>
          <w:numId w:val="4"/>
        </w:numPr>
      </w:pPr>
      <w:r>
        <w:t>Choose an attendance scheme from</w:t>
      </w:r>
      <w:r w:rsidR="0072372F">
        <w:t xml:space="preserve"> the drop-down menu.</w:t>
      </w:r>
      <w:r w:rsidR="00D22FE9">
        <w:t xml:space="preserve"> </w:t>
      </w:r>
      <w:r w:rsidR="00D22FE9" w:rsidRPr="009600A9">
        <w:t>If you created your own scheme, select it at this point. If you need to change this later after attendance has been entered, it will erase the attendance data.</w:t>
      </w:r>
    </w:p>
    <w:p w:rsidR="00571689" w:rsidRDefault="00571689" w:rsidP="00571689">
      <w:pPr>
        <w:pStyle w:val="ListParagraph"/>
        <w:numPr>
          <w:ilvl w:val="0"/>
          <w:numId w:val="4"/>
        </w:numPr>
      </w:pPr>
      <w:r>
        <w:lastRenderedPageBreak/>
        <w:t xml:space="preserve">Enter a percentage </w:t>
      </w:r>
      <w:r w:rsidR="008867EE">
        <w:t xml:space="preserve">(do not include the % symbol) </w:t>
      </w:r>
      <w:r>
        <w:t>in the Cause for Concern field.</w:t>
      </w:r>
      <w:r w:rsidR="008867EE">
        <w:t xml:space="preserve"> The system calculates and flags students who fall below the attendance percentage based on the values set in the attendance scheme.</w:t>
      </w:r>
    </w:p>
    <w:p w:rsidR="00AB2575" w:rsidRDefault="00AB2575" w:rsidP="00571689">
      <w:pPr>
        <w:pStyle w:val="ListParagraph"/>
        <w:numPr>
          <w:ilvl w:val="0"/>
          <w:numId w:val="4"/>
        </w:numPr>
      </w:pPr>
      <w:r>
        <w:t>Check the box if you want users to view attendance.</w:t>
      </w:r>
    </w:p>
    <w:p w:rsidR="00AB2575" w:rsidRDefault="00AB2575" w:rsidP="00AB2575">
      <w:pPr>
        <w:pStyle w:val="ListParagraph"/>
        <w:numPr>
          <w:ilvl w:val="0"/>
          <w:numId w:val="4"/>
        </w:numPr>
      </w:pPr>
      <w:r>
        <w:t>Choose the users you want to include in the register: all users, groups, or sections.</w:t>
      </w:r>
    </w:p>
    <w:p w:rsidR="00571689" w:rsidRDefault="00BE3086" w:rsidP="00AB2575">
      <w:pPr>
        <w:pStyle w:val="ListParagraph"/>
        <w:numPr>
          <w:ilvl w:val="0"/>
          <w:numId w:val="4"/>
        </w:numPr>
      </w:pPr>
      <w:r>
        <w:t>Create Sessions</w:t>
      </w:r>
      <w:r w:rsidR="00F2199B">
        <w:t xml:space="preserve"> (all registers must have at least one session)</w:t>
      </w:r>
      <w:r w:rsidR="004622F7">
        <w:t>.</w:t>
      </w:r>
    </w:p>
    <w:p w:rsidR="00BE3086" w:rsidRDefault="00F2199B" w:rsidP="00BE3086">
      <w:pPr>
        <w:pStyle w:val="ListParagraph"/>
        <w:numPr>
          <w:ilvl w:val="0"/>
          <w:numId w:val="5"/>
        </w:numPr>
      </w:pPr>
      <w:r>
        <w:t>Click the plus symbol (Add Session)</w:t>
      </w:r>
      <w:r w:rsidR="004622F7">
        <w:t>.</w:t>
      </w:r>
    </w:p>
    <w:p w:rsidR="00F2199B" w:rsidRDefault="00F2199B" w:rsidP="00AB2575">
      <w:pPr>
        <w:pStyle w:val="ListParagraph"/>
        <w:numPr>
          <w:ilvl w:val="0"/>
          <w:numId w:val="5"/>
        </w:numPr>
      </w:pPr>
      <w:r>
        <w:t>Enter a Name</w:t>
      </w:r>
      <w:r w:rsidR="008867EE">
        <w:t xml:space="preserve"> based on your preferences</w:t>
      </w:r>
      <w:r w:rsidR="00AB2575">
        <w:t xml:space="preserve">, such as </w:t>
      </w:r>
      <w:r w:rsidR="008867EE">
        <w:t xml:space="preserve">Oct 13, </w:t>
      </w:r>
      <w:r w:rsidR="00AB2575">
        <w:t>M</w:t>
      </w:r>
      <w:r w:rsidR="008867EE">
        <w:t>; Oct 15, W; Oct. 17, F</w:t>
      </w:r>
      <w:r w:rsidR="00AB2575">
        <w:t>.</w:t>
      </w:r>
    </w:p>
    <w:p w:rsidR="00F2199B" w:rsidRDefault="00F2199B" w:rsidP="00BE3086">
      <w:pPr>
        <w:pStyle w:val="ListParagraph"/>
        <w:numPr>
          <w:ilvl w:val="0"/>
          <w:numId w:val="5"/>
        </w:numPr>
      </w:pPr>
      <w:r>
        <w:t>Enter a Description for each session</w:t>
      </w:r>
      <w:r w:rsidR="008867EE">
        <w:t>, if desired.</w:t>
      </w:r>
    </w:p>
    <w:p w:rsidR="00F2199B" w:rsidRDefault="00F2199B" w:rsidP="00BE3086">
      <w:pPr>
        <w:pStyle w:val="ListParagraph"/>
        <w:numPr>
          <w:ilvl w:val="0"/>
          <w:numId w:val="5"/>
        </w:numPr>
      </w:pPr>
      <w:r>
        <w:t>Save.</w:t>
      </w:r>
    </w:p>
    <w:p w:rsidR="00A2535E" w:rsidRDefault="00A2535E" w:rsidP="00A2535E">
      <w:pPr>
        <w:pStyle w:val="Heading2"/>
      </w:pPr>
      <w:r>
        <w:t>Manage Attendance Data</w:t>
      </w:r>
    </w:p>
    <w:p w:rsidR="004622F7" w:rsidRDefault="004622F7" w:rsidP="004622F7">
      <w:pPr>
        <w:pStyle w:val="ListParagraph"/>
        <w:numPr>
          <w:ilvl w:val="0"/>
          <w:numId w:val="8"/>
        </w:numPr>
      </w:pPr>
      <w:r>
        <w:t xml:space="preserve">Enter attendance data: Click on the Attendance icon on the Attendance data page. Click on the Attendance Status drop-down menus to change the status. Use Set Status for </w:t>
      </w:r>
      <w:proofErr w:type="gramStart"/>
      <w:r>
        <w:t>All</w:t>
      </w:r>
      <w:proofErr w:type="gramEnd"/>
      <w:r>
        <w:t xml:space="preserve"> to set the same status for all users. You can mark all </w:t>
      </w:r>
      <w:proofErr w:type="gramStart"/>
      <w:r>
        <w:t>Present</w:t>
      </w:r>
      <w:proofErr w:type="gramEnd"/>
      <w:r>
        <w:t xml:space="preserve"> then individually select those that are absent.</w:t>
      </w:r>
    </w:p>
    <w:p w:rsidR="00A2535E" w:rsidRDefault="00743E91" w:rsidP="00743E91">
      <w:pPr>
        <w:pStyle w:val="ListParagraph"/>
        <w:numPr>
          <w:ilvl w:val="0"/>
          <w:numId w:val="8"/>
        </w:numPr>
      </w:pPr>
      <w:r>
        <w:t>View attendance data: Click the Attendance link then click the name of the register.</w:t>
      </w:r>
      <w:r w:rsidR="0064133A">
        <w:t xml:space="preserve"> This page displays all of the data that has been collected in the register, broken down by users and sessions. If you have set a </w:t>
      </w:r>
      <w:r w:rsidR="0064133A">
        <w:rPr>
          <w:b/>
        </w:rPr>
        <w:t>Cause for Concern</w:t>
      </w:r>
      <w:r w:rsidR="0064133A">
        <w:t xml:space="preserve"> threshold, any user that is below your specified percentage will have a  </w:t>
      </w:r>
      <w:r w:rsidR="0064133A">
        <w:rPr>
          <w:rFonts w:ascii="PT Sans" w:hAnsi="PT Sans"/>
          <w:noProof/>
          <w:color w:val="4D4D4D"/>
        </w:rPr>
        <w:drawing>
          <wp:inline distT="0" distB="0" distL="0" distR="0" wp14:anchorId="04BA9BE2" wp14:editId="05FACFDF">
            <wp:extent cx="173990" cy="173990"/>
            <wp:effectExtent l="0" t="0" r="0" b="0"/>
            <wp:docPr id="3" name="Picture 3" descr="https://elearn.nscc.edu/content/Shared/FacultyGuide10/FacGuide10/graphics/icons/attendance_causeforconcern.gif?_&amp;d2lSessionVal=8oYVuweChybbtmOC6yihNNx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learn.nscc.edu/content/Shared/FacultyGuide10/FacGuide10/graphics/icons/attendance_causeforconcern.gif?_&amp;d2lSessionVal=8oYVuweChybbtmOC6yihNNx3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33A">
        <w:t xml:space="preserve"> </w:t>
      </w:r>
      <w:r w:rsidR="0064133A">
        <w:rPr>
          <w:b/>
        </w:rPr>
        <w:t>Cause for Concern</w:t>
      </w:r>
      <w:r w:rsidR="0064133A">
        <w:t xml:space="preserve"> icon beside his/her name in the </w:t>
      </w:r>
      <w:r w:rsidR="0064133A">
        <w:rPr>
          <w:b/>
        </w:rPr>
        <w:t>% Attendance</w:t>
      </w:r>
      <w:r w:rsidR="0064133A">
        <w:t xml:space="preserve"> field.</w:t>
      </w:r>
    </w:p>
    <w:p w:rsidR="00743E91" w:rsidRDefault="00743E91" w:rsidP="00743E91">
      <w:pPr>
        <w:pStyle w:val="ListParagraph"/>
        <w:numPr>
          <w:ilvl w:val="0"/>
          <w:numId w:val="8"/>
        </w:numPr>
      </w:pPr>
      <w:r>
        <w:t>Export the attendance data: Click on Export All on the Attendance Data action panel.</w:t>
      </w:r>
      <w:r w:rsidR="00B706F4">
        <w:t xml:space="preserve"> The data exports as a csv file that can be opened in Excel.</w:t>
      </w:r>
    </w:p>
    <w:p w:rsidR="00743E91" w:rsidRDefault="00743E91" w:rsidP="00654707">
      <w:pPr>
        <w:pStyle w:val="ListParagraph"/>
        <w:numPr>
          <w:ilvl w:val="0"/>
          <w:numId w:val="8"/>
        </w:numPr>
      </w:pPr>
      <w:r>
        <w:t xml:space="preserve">View attendance data for withdrawn (unenrolled) users: Click the </w:t>
      </w:r>
      <w:proofErr w:type="spellStart"/>
      <w:r>
        <w:t>Classlist</w:t>
      </w:r>
      <w:proofErr w:type="spellEnd"/>
      <w:r>
        <w:t xml:space="preserve"> link</w:t>
      </w:r>
      <w:r w:rsidR="004622F7">
        <w:t xml:space="preserve"> then</w:t>
      </w:r>
      <w:r>
        <w:t xml:space="preserve"> click </w:t>
      </w:r>
      <w:r w:rsidR="004622F7">
        <w:t xml:space="preserve">the </w:t>
      </w:r>
      <w:r w:rsidR="00CF110F">
        <w:t>Enrollment Statistics button. In the withdrawals section, click the arrow next to a student’s name and choose View Attendance.</w:t>
      </w:r>
      <w:r>
        <w:t xml:space="preserve"> </w:t>
      </w:r>
    </w:p>
    <w:sectPr w:rsidR="00743E91" w:rsidSect="008417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59D"/>
    <w:multiLevelType w:val="hybridMultilevel"/>
    <w:tmpl w:val="B776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790B"/>
    <w:multiLevelType w:val="hybridMultilevel"/>
    <w:tmpl w:val="B706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241E"/>
    <w:multiLevelType w:val="hybridMultilevel"/>
    <w:tmpl w:val="9BA6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3286A"/>
    <w:multiLevelType w:val="hybridMultilevel"/>
    <w:tmpl w:val="2486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3054"/>
    <w:multiLevelType w:val="hybridMultilevel"/>
    <w:tmpl w:val="A7D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C1FC5"/>
    <w:multiLevelType w:val="hybridMultilevel"/>
    <w:tmpl w:val="1A92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654F0"/>
    <w:multiLevelType w:val="hybridMultilevel"/>
    <w:tmpl w:val="6984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B1F8F"/>
    <w:multiLevelType w:val="hybridMultilevel"/>
    <w:tmpl w:val="F4D2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C4C3E"/>
    <w:multiLevelType w:val="hybridMultilevel"/>
    <w:tmpl w:val="6DE0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45FC9"/>
    <w:multiLevelType w:val="hybridMultilevel"/>
    <w:tmpl w:val="17F4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F"/>
    <w:rsid w:val="000126BC"/>
    <w:rsid w:val="00013701"/>
    <w:rsid w:val="00021EB6"/>
    <w:rsid w:val="00036773"/>
    <w:rsid w:val="0004234A"/>
    <w:rsid w:val="00057422"/>
    <w:rsid w:val="000768AF"/>
    <w:rsid w:val="000875B4"/>
    <w:rsid w:val="000C4A89"/>
    <w:rsid w:val="000D57A6"/>
    <w:rsid w:val="000E525E"/>
    <w:rsid w:val="000F7D02"/>
    <w:rsid w:val="00115596"/>
    <w:rsid w:val="00121DDE"/>
    <w:rsid w:val="00152074"/>
    <w:rsid w:val="00153DF1"/>
    <w:rsid w:val="00170FE3"/>
    <w:rsid w:val="001B0850"/>
    <w:rsid w:val="001C5743"/>
    <w:rsid w:val="001F5717"/>
    <w:rsid w:val="00202FA7"/>
    <w:rsid w:val="00206356"/>
    <w:rsid w:val="0021757D"/>
    <w:rsid w:val="00242C0E"/>
    <w:rsid w:val="002955B4"/>
    <w:rsid w:val="002A0725"/>
    <w:rsid w:val="002A4FDD"/>
    <w:rsid w:val="002A700E"/>
    <w:rsid w:val="002B1749"/>
    <w:rsid w:val="002B4E3B"/>
    <w:rsid w:val="002F3C9B"/>
    <w:rsid w:val="0032569E"/>
    <w:rsid w:val="0033326A"/>
    <w:rsid w:val="003336F6"/>
    <w:rsid w:val="00340C72"/>
    <w:rsid w:val="003476A2"/>
    <w:rsid w:val="00365D9B"/>
    <w:rsid w:val="003A01AD"/>
    <w:rsid w:val="003A5D46"/>
    <w:rsid w:val="003B3813"/>
    <w:rsid w:val="003B595D"/>
    <w:rsid w:val="003C4CC4"/>
    <w:rsid w:val="003D161B"/>
    <w:rsid w:val="003E4536"/>
    <w:rsid w:val="003F158B"/>
    <w:rsid w:val="003F5ED0"/>
    <w:rsid w:val="00405C2C"/>
    <w:rsid w:val="00410966"/>
    <w:rsid w:val="00426A0D"/>
    <w:rsid w:val="004412B9"/>
    <w:rsid w:val="004622F7"/>
    <w:rsid w:val="004859C7"/>
    <w:rsid w:val="004B79E4"/>
    <w:rsid w:val="004C5B18"/>
    <w:rsid w:val="004D49DF"/>
    <w:rsid w:val="004E61A0"/>
    <w:rsid w:val="00531697"/>
    <w:rsid w:val="005504C9"/>
    <w:rsid w:val="005551AA"/>
    <w:rsid w:val="0056568E"/>
    <w:rsid w:val="00571689"/>
    <w:rsid w:val="005973C3"/>
    <w:rsid w:val="005A1235"/>
    <w:rsid w:val="005C2339"/>
    <w:rsid w:val="005F1172"/>
    <w:rsid w:val="00604F0B"/>
    <w:rsid w:val="0061298B"/>
    <w:rsid w:val="00633561"/>
    <w:rsid w:val="0063530B"/>
    <w:rsid w:val="0064133A"/>
    <w:rsid w:val="0064430F"/>
    <w:rsid w:val="00644C03"/>
    <w:rsid w:val="00686439"/>
    <w:rsid w:val="006E1759"/>
    <w:rsid w:val="00706622"/>
    <w:rsid w:val="0072372F"/>
    <w:rsid w:val="00723F65"/>
    <w:rsid w:val="00726FF0"/>
    <w:rsid w:val="007423CB"/>
    <w:rsid w:val="00743E91"/>
    <w:rsid w:val="007A24F0"/>
    <w:rsid w:val="00802C08"/>
    <w:rsid w:val="00821530"/>
    <w:rsid w:val="0084170E"/>
    <w:rsid w:val="00860944"/>
    <w:rsid w:val="008623FD"/>
    <w:rsid w:val="008867EE"/>
    <w:rsid w:val="008D14C7"/>
    <w:rsid w:val="009349A5"/>
    <w:rsid w:val="00942F3B"/>
    <w:rsid w:val="009600A9"/>
    <w:rsid w:val="0098381E"/>
    <w:rsid w:val="00995EE1"/>
    <w:rsid w:val="009A2655"/>
    <w:rsid w:val="009B35A3"/>
    <w:rsid w:val="00A03EE8"/>
    <w:rsid w:val="00A10125"/>
    <w:rsid w:val="00A10656"/>
    <w:rsid w:val="00A109FD"/>
    <w:rsid w:val="00A15E71"/>
    <w:rsid w:val="00A16D23"/>
    <w:rsid w:val="00A2535E"/>
    <w:rsid w:val="00A34418"/>
    <w:rsid w:val="00A3474D"/>
    <w:rsid w:val="00A45988"/>
    <w:rsid w:val="00A75125"/>
    <w:rsid w:val="00A816D4"/>
    <w:rsid w:val="00AB2575"/>
    <w:rsid w:val="00AB6CFA"/>
    <w:rsid w:val="00AE3CD8"/>
    <w:rsid w:val="00AE5476"/>
    <w:rsid w:val="00AF4057"/>
    <w:rsid w:val="00B12751"/>
    <w:rsid w:val="00B41D85"/>
    <w:rsid w:val="00B706F4"/>
    <w:rsid w:val="00B768C6"/>
    <w:rsid w:val="00B830ED"/>
    <w:rsid w:val="00B84F8F"/>
    <w:rsid w:val="00BD0B11"/>
    <w:rsid w:val="00BD40B7"/>
    <w:rsid w:val="00BE3086"/>
    <w:rsid w:val="00BE5B0F"/>
    <w:rsid w:val="00C415C5"/>
    <w:rsid w:val="00C42D2E"/>
    <w:rsid w:val="00C6129F"/>
    <w:rsid w:val="00CA1905"/>
    <w:rsid w:val="00CB4F01"/>
    <w:rsid w:val="00CF110F"/>
    <w:rsid w:val="00D075A7"/>
    <w:rsid w:val="00D22FE9"/>
    <w:rsid w:val="00D276CE"/>
    <w:rsid w:val="00D3186C"/>
    <w:rsid w:val="00D71D5A"/>
    <w:rsid w:val="00DA0A08"/>
    <w:rsid w:val="00DB0BD7"/>
    <w:rsid w:val="00DC201F"/>
    <w:rsid w:val="00E17051"/>
    <w:rsid w:val="00E25D79"/>
    <w:rsid w:val="00E276D1"/>
    <w:rsid w:val="00E3660B"/>
    <w:rsid w:val="00E73022"/>
    <w:rsid w:val="00E81272"/>
    <w:rsid w:val="00E82824"/>
    <w:rsid w:val="00E8350B"/>
    <w:rsid w:val="00EC38F2"/>
    <w:rsid w:val="00EE4246"/>
    <w:rsid w:val="00EF3CE8"/>
    <w:rsid w:val="00F0157B"/>
    <w:rsid w:val="00F2199B"/>
    <w:rsid w:val="00F43413"/>
    <w:rsid w:val="00F72645"/>
    <w:rsid w:val="00F95E78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96E3-9D24-41CE-A181-6EF9868D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4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73C3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">
    <w:name w:val="important"/>
    <w:basedOn w:val="Normal"/>
    <w:rsid w:val="005973C3"/>
    <w:pPr>
      <w:pBdr>
        <w:top w:val="single" w:sz="18" w:space="6" w:color="FDD4A9"/>
        <w:left w:val="single" w:sz="18" w:space="6" w:color="FDD4A9"/>
        <w:bottom w:val="single" w:sz="18" w:space="6" w:color="FDD4A9"/>
        <w:right w:val="single" w:sz="18" w:space="6" w:color="FDD4A9"/>
      </w:pBd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ands">
    <w:name w:val="commands"/>
    <w:basedOn w:val="DefaultParagraphFont"/>
    <w:rsid w:val="005973C3"/>
    <w:rPr>
      <w:rFonts w:ascii="PT Sans" w:hAnsi="PT Sans" w:hint="default"/>
      <w:b/>
      <w:bCs/>
      <w:strike w:val="0"/>
      <w:dstrike w:val="0"/>
      <w:color w:val="333333"/>
      <w:u w:val="none"/>
      <w:effect w:val="none"/>
    </w:rPr>
  </w:style>
  <w:style w:type="table" w:styleId="TableGrid">
    <w:name w:val="Table Grid"/>
    <w:basedOn w:val="TableNormal"/>
    <w:uiPriority w:val="59"/>
    <w:rsid w:val="0034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887">
          <w:marLeft w:val="0"/>
          <w:marRight w:val="0"/>
          <w:marTop w:val="45"/>
          <w:marBottom w:val="0"/>
          <w:divBdr>
            <w:top w:val="single" w:sz="6" w:space="10" w:color="DFDFDF"/>
            <w:left w:val="single" w:sz="6" w:space="31" w:color="DFDFDF"/>
            <w:bottom w:val="single" w:sz="6" w:space="10" w:color="DFDFDF"/>
            <w:right w:val="single" w:sz="6" w:space="31" w:color="DFDFDF"/>
          </w:divBdr>
        </w:div>
      </w:divsChild>
    </w:div>
    <w:div w:id="1785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821">
          <w:marLeft w:val="0"/>
          <w:marRight w:val="0"/>
          <w:marTop w:val="45"/>
          <w:marBottom w:val="0"/>
          <w:divBdr>
            <w:top w:val="single" w:sz="6" w:space="10" w:color="DFDFDF"/>
            <w:left w:val="single" w:sz="6" w:space="31" w:color="DFDFDF"/>
            <w:bottom w:val="none" w:sz="0" w:space="0" w:color="auto"/>
            <w:right w:val="single" w:sz="6" w:space="31" w:color="DFDFDF"/>
          </w:divBdr>
        </w:div>
      </w:divsChild>
    </w:div>
    <w:div w:id="1819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993">
          <w:marLeft w:val="0"/>
          <w:marRight w:val="0"/>
          <w:marTop w:val="45"/>
          <w:marBottom w:val="0"/>
          <w:divBdr>
            <w:top w:val="single" w:sz="6" w:space="10" w:color="DFDFDF"/>
            <w:left w:val="single" w:sz="6" w:space="31" w:color="DFDFDF"/>
            <w:bottom w:val="none" w:sz="0" w:space="0" w:color="auto"/>
            <w:right w:val="single" w:sz="6" w:space="31" w:color="DFDFDF"/>
          </w:divBdr>
        </w:div>
      </w:divsChild>
    </w:div>
    <w:div w:id="21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477">
          <w:marLeft w:val="0"/>
          <w:marRight w:val="0"/>
          <w:marTop w:val="45"/>
          <w:marBottom w:val="0"/>
          <w:divBdr>
            <w:top w:val="single" w:sz="6" w:space="10" w:color="DFDFDF"/>
            <w:left w:val="single" w:sz="6" w:space="31" w:color="DFDFDF"/>
            <w:bottom w:val="single" w:sz="6" w:space="10" w:color="DFDFDF"/>
            <w:right w:val="single" w:sz="6" w:space="31" w:color="DFDFDF"/>
          </w:divBdr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Lyle, Linda</cp:lastModifiedBy>
  <cp:revision>2</cp:revision>
  <cp:lastPrinted>2014-10-07T21:17:00Z</cp:lastPrinted>
  <dcterms:created xsi:type="dcterms:W3CDTF">2014-10-08T14:44:00Z</dcterms:created>
  <dcterms:modified xsi:type="dcterms:W3CDTF">2014-10-08T14:44:00Z</dcterms:modified>
</cp:coreProperties>
</file>